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BC" w:rsidRDefault="004B6EE9">
      <w:pPr>
        <w:spacing w:after="0"/>
      </w:pPr>
      <w:r>
        <w:t xml:space="preserve"> </w:t>
      </w:r>
    </w:p>
    <w:p w:rsidR="00DC0FBC" w:rsidRDefault="004B6EE9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Příloha </w:t>
      </w:r>
    </w:p>
    <w:p w:rsidR="00DC0FBC" w:rsidRDefault="004B6EE9">
      <w:pPr>
        <w:spacing w:after="1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C0FBC" w:rsidRDefault="004B6EE9">
      <w:pPr>
        <w:pStyle w:val="Nadpis1"/>
        <w:spacing w:after="0"/>
        <w:ind w:right="141"/>
        <w:jc w:val="center"/>
      </w:pPr>
      <w:r>
        <w:t>Pokrok v obla</w:t>
      </w:r>
      <w:r w:rsidR="0087455D">
        <w:t>sti interoperability za rok 2022</w:t>
      </w:r>
      <w:r>
        <w:t xml:space="preserve"> </w:t>
      </w:r>
    </w:p>
    <w:p w:rsidR="00DC0FBC" w:rsidRDefault="004B6EE9">
      <w:pPr>
        <w:spacing w:after="0"/>
      </w:pPr>
      <w:r>
        <w:rPr>
          <w:rFonts w:ascii="Times New Roman" w:eastAsia="Times New Roman" w:hAnsi="Times New Roman" w:cs="Times New Roman"/>
          <w:color w:val="212121"/>
          <w:sz w:val="24"/>
        </w:rPr>
        <w:t xml:space="preserve"> </w:t>
      </w:r>
    </w:p>
    <w:p w:rsidR="00DC0FBC" w:rsidRDefault="004B6EE9">
      <w:pPr>
        <w:numPr>
          <w:ilvl w:val="0"/>
          <w:numId w:val="1"/>
        </w:numPr>
        <w:spacing w:after="0" w:line="249" w:lineRule="auto"/>
        <w:ind w:right="55" w:hanging="348"/>
      </w:pPr>
      <w:r>
        <w:rPr>
          <w:rFonts w:ascii="Times New Roman" w:eastAsia="Times New Roman" w:hAnsi="Times New Roman" w:cs="Times New Roman"/>
          <w:sz w:val="24"/>
        </w:rPr>
        <w:t>Uveďte prosím následující informace, které jsou k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dispozici k 31. prosinci vykazovaného </w:t>
      </w:r>
      <w:r>
        <w:rPr>
          <w:rFonts w:ascii="Times New Roman" w:eastAsia="Times New Roman" w:hAnsi="Times New Roman" w:cs="Times New Roman"/>
          <w:i/>
          <w:sz w:val="24"/>
        </w:rPr>
        <w:t xml:space="preserve">roku. </w:t>
      </w:r>
    </w:p>
    <w:p w:rsidR="00DC0FBC" w:rsidRDefault="004B6EE9">
      <w:pPr>
        <w:numPr>
          <w:ilvl w:val="0"/>
          <w:numId w:val="1"/>
        </w:numPr>
        <w:spacing w:after="96"/>
        <w:ind w:right="55" w:hanging="348"/>
      </w:pPr>
      <w:r>
        <w:rPr>
          <w:rFonts w:ascii="Times New Roman" w:eastAsia="Times New Roman" w:hAnsi="Times New Roman" w:cs="Times New Roman"/>
          <w:i/>
          <w:sz w:val="24"/>
        </w:rPr>
        <w:t xml:space="preserve">Definice naleznete v Dodatku. </w:t>
      </w:r>
    </w:p>
    <w:p w:rsidR="00DC0FBC" w:rsidRDefault="004B6EE9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C0FBC" w:rsidRDefault="004B6EE9">
      <w:pPr>
        <w:pStyle w:val="Nadpis2"/>
        <w:tabs>
          <w:tab w:val="center" w:pos="3735"/>
          <w:tab w:val="center" w:pos="8872"/>
        </w:tabs>
        <w:ind w:left="-15" w:firstLine="0"/>
      </w:pPr>
      <w:r>
        <w:t xml:space="preserve">1. </w:t>
      </w:r>
      <w:r>
        <w:tab/>
        <w:t xml:space="preserve">Tratě vyloučené z rozsahu směrnice IOP/SAF (na konci roku)  </w:t>
      </w:r>
      <w:r>
        <w:tab/>
        <w:t xml:space="preserve"> </w:t>
      </w:r>
    </w:p>
    <w:tbl>
      <w:tblPr>
        <w:tblStyle w:val="TableGrid"/>
        <w:tblW w:w="9832" w:type="dxa"/>
        <w:tblInd w:w="-108" w:type="dxa"/>
        <w:tblCellMar>
          <w:top w:w="6" w:type="dxa"/>
          <w:left w:w="108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576"/>
        <w:gridCol w:w="8297"/>
        <w:gridCol w:w="959"/>
      </w:tblGrid>
      <w:tr w:rsidR="00DC0FBC">
        <w:trPr>
          <w:trHeight w:val="4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FBC" w:rsidRDefault="004B6EE9">
            <w:r>
              <w:rPr>
                <w:rFonts w:ascii="Times New Roman" w:eastAsia="Times New Roman" w:hAnsi="Times New Roman" w:cs="Times New Roman"/>
                <w:sz w:val="24"/>
              </w:rPr>
              <w:t xml:space="preserve">1a 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FBC" w:rsidRDefault="004B6EE9">
            <w:r>
              <w:rPr>
                <w:rFonts w:ascii="Times New Roman" w:eastAsia="Times New Roman" w:hAnsi="Times New Roman" w:cs="Times New Roman"/>
                <w:sz w:val="24"/>
              </w:rPr>
              <w:t xml:space="preserve">Délka tratí vyloučených z rozsahu uplatnění směrnice IOP [km]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DC0FBC" w:rsidRDefault="004B6EE9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DC0FBC">
        <w:trPr>
          <w:trHeight w:val="4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FBC" w:rsidRDefault="004B6EE9">
            <w:r>
              <w:rPr>
                <w:rFonts w:ascii="Times New Roman" w:eastAsia="Times New Roman" w:hAnsi="Times New Roman" w:cs="Times New Roman"/>
                <w:sz w:val="24"/>
              </w:rPr>
              <w:t xml:space="preserve">1b 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FBC" w:rsidRDefault="004B6EE9">
            <w:r>
              <w:rPr>
                <w:rFonts w:ascii="Times New Roman" w:eastAsia="Times New Roman" w:hAnsi="Times New Roman" w:cs="Times New Roman"/>
                <w:sz w:val="24"/>
              </w:rPr>
              <w:t xml:space="preserve">Délka tratí vyloučených z rozsahu uplatnění směrnice SAF [km]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DC0FBC" w:rsidRDefault="004B6EE9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:rsidR="00DC0FBC" w:rsidRDefault="004B6EE9">
      <w:pPr>
        <w:spacing w:after="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DC0FBC" w:rsidRDefault="004B6EE9">
      <w:pPr>
        <w:spacing w:after="112" w:line="249" w:lineRule="auto"/>
        <w:ind w:left="-5" w:right="113" w:hanging="10"/>
        <w:jc w:val="both"/>
      </w:pPr>
      <w:r>
        <w:rPr>
          <w:rFonts w:ascii="Times New Roman" w:eastAsia="Times New Roman" w:hAnsi="Times New Roman" w:cs="Times New Roman"/>
          <w:sz w:val="24"/>
        </w:rPr>
        <w:t>Uveďte seznam vyloučených tratí:</w:t>
      </w:r>
      <w:r>
        <w:rPr>
          <w:rFonts w:ascii="Times New Roman" w:eastAsia="Times New Roman" w:hAnsi="Times New Roman" w:cs="Times New Roman"/>
          <w:color w:val="212121"/>
          <w:sz w:val="24"/>
        </w:rPr>
        <w:t xml:space="preserve"> </w:t>
      </w:r>
    </w:p>
    <w:p w:rsidR="00DC0FBC" w:rsidRDefault="004B6EE9">
      <w:pPr>
        <w:spacing w:after="4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C0FBC" w:rsidRDefault="004B6EE9">
      <w:pPr>
        <w:pStyle w:val="Nadpis2"/>
        <w:tabs>
          <w:tab w:val="center" w:pos="3933"/>
          <w:tab w:val="center" w:pos="8872"/>
        </w:tabs>
        <w:ind w:left="-15" w:firstLine="0"/>
      </w:pPr>
      <w:r>
        <w:t xml:space="preserve">2. </w:t>
      </w:r>
      <w:r>
        <w:tab/>
        <w:t xml:space="preserve">Délka nových tratí schválených NSA (během vykazovaného roku)  </w:t>
      </w:r>
      <w:r>
        <w:tab/>
        <w:t xml:space="preserve"> </w:t>
      </w:r>
    </w:p>
    <w:tbl>
      <w:tblPr>
        <w:tblStyle w:val="TableGrid"/>
        <w:tblW w:w="9832" w:type="dxa"/>
        <w:tblInd w:w="-108" w:type="dxa"/>
        <w:tblCellMar>
          <w:top w:w="16" w:type="dxa"/>
          <w:left w:w="108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576"/>
        <w:gridCol w:w="8297"/>
        <w:gridCol w:w="959"/>
      </w:tblGrid>
      <w:tr w:rsidR="00DC0FBC">
        <w:trPr>
          <w:trHeight w:val="40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FBC" w:rsidRDefault="004B6EE9">
            <w:r>
              <w:rPr>
                <w:rFonts w:ascii="Times New Roman" w:eastAsia="Times New Roman" w:hAnsi="Times New Roman" w:cs="Times New Roman"/>
                <w:sz w:val="24"/>
              </w:rPr>
              <w:t xml:space="preserve">2a 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FBC" w:rsidRDefault="004B6EE9">
            <w:r>
              <w:rPr>
                <w:rFonts w:ascii="Times New Roman" w:eastAsia="Times New Roman" w:hAnsi="Times New Roman" w:cs="Times New Roman"/>
                <w:sz w:val="24"/>
              </w:rPr>
              <w:t xml:space="preserve">Celková délka tratí [km]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DC0FBC" w:rsidRDefault="004B6EE9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:rsidR="00DC0FBC" w:rsidRDefault="004B6EE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DC0FBC" w:rsidRDefault="004B6EE9">
      <w:pPr>
        <w:spacing w:after="0"/>
        <w:ind w:right="833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C0FBC" w:rsidRDefault="004B6EE9">
      <w:pPr>
        <w:spacing w:after="48"/>
        <w:ind w:left="57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C0FBC" w:rsidRDefault="004B6EE9">
      <w:pPr>
        <w:pStyle w:val="Nadpis2"/>
        <w:tabs>
          <w:tab w:val="center" w:pos="3016"/>
          <w:tab w:val="center" w:pos="8872"/>
        </w:tabs>
        <w:ind w:left="-15" w:firstLine="0"/>
      </w:pPr>
      <w:r>
        <w:t xml:space="preserve">3. </w:t>
      </w:r>
      <w:r>
        <w:tab/>
        <w:t xml:space="preserve">Stanice přizpůsobené PRM TSI (na konci roku)  </w:t>
      </w:r>
      <w:r>
        <w:tab/>
        <w:t xml:space="preserve"> </w:t>
      </w:r>
    </w:p>
    <w:tbl>
      <w:tblPr>
        <w:tblStyle w:val="TableGrid"/>
        <w:tblW w:w="9832" w:type="dxa"/>
        <w:tblInd w:w="-108" w:type="dxa"/>
        <w:tblCellMar>
          <w:top w:w="6" w:type="dxa"/>
          <w:left w:w="108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576"/>
        <w:gridCol w:w="8297"/>
        <w:gridCol w:w="959"/>
      </w:tblGrid>
      <w:tr w:rsidR="00DC0FBC">
        <w:trPr>
          <w:trHeight w:val="4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FBC" w:rsidRDefault="004B6EE9">
            <w:r>
              <w:rPr>
                <w:rFonts w:ascii="Times New Roman" w:eastAsia="Times New Roman" w:hAnsi="Times New Roman" w:cs="Times New Roman"/>
                <w:sz w:val="24"/>
              </w:rPr>
              <w:t xml:space="preserve">3a 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FBC" w:rsidRDefault="004B6EE9">
            <w:r>
              <w:rPr>
                <w:rFonts w:ascii="Times New Roman" w:eastAsia="Times New Roman" w:hAnsi="Times New Roman" w:cs="Times New Roman"/>
                <w:sz w:val="24"/>
              </w:rPr>
              <w:t xml:space="preserve">Železniční stanice vyhovující PRM TSI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DC0FBC" w:rsidRDefault="004B6EE9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DC0FBC">
        <w:trPr>
          <w:trHeight w:val="4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FBC" w:rsidRDefault="004B6EE9">
            <w:r>
              <w:rPr>
                <w:rFonts w:ascii="Times New Roman" w:eastAsia="Times New Roman" w:hAnsi="Times New Roman" w:cs="Times New Roman"/>
                <w:sz w:val="24"/>
              </w:rPr>
              <w:t xml:space="preserve">3b 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FBC" w:rsidRDefault="004B6EE9">
            <w:r>
              <w:rPr>
                <w:rFonts w:ascii="Times New Roman" w:eastAsia="Times New Roman" w:hAnsi="Times New Roman" w:cs="Times New Roman"/>
                <w:sz w:val="24"/>
              </w:rPr>
              <w:t xml:space="preserve">Železniční stanice v souladu s PRM TSI - částečná shoda s TSI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DC0FBC" w:rsidRDefault="004B6EE9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DC0FBC">
        <w:trPr>
          <w:trHeight w:val="40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FBC" w:rsidRDefault="004B6EE9">
            <w:r>
              <w:rPr>
                <w:rFonts w:ascii="Times New Roman" w:eastAsia="Times New Roman" w:hAnsi="Times New Roman" w:cs="Times New Roman"/>
                <w:sz w:val="24"/>
              </w:rPr>
              <w:t xml:space="preserve">3c 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FBC" w:rsidRDefault="004B6EE9">
            <w:r>
              <w:rPr>
                <w:rFonts w:ascii="Times New Roman" w:eastAsia="Times New Roman" w:hAnsi="Times New Roman" w:cs="Times New Roman"/>
                <w:sz w:val="24"/>
              </w:rPr>
              <w:t xml:space="preserve">Bezbariérově přístupné železniční stanice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DC0FBC" w:rsidRDefault="004B6EE9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DC0FBC">
        <w:trPr>
          <w:trHeight w:val="4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FBC" w:rsidRDefault="004B6EE9">
            <w:r>
              <w:rPr>
                <w:rFonts w:ascii="Times New Roman" w:eastAsia="Times New Roman" w:hAnsi="Times New Roman" w:cs="Times New Roman"/>
                <w:sz w:val="24"/>
              </w:rPr>
              <w:t xml:space="preserve">3d 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FBC" w:rsidRDefault="004B6EE9">
            <w:r>
              <w:rPr>
                <w:rFonts w:ascii="Times New Roman" w:eastAsia="Times New Roman" w:hAnsi="Times New Roman" w:cs="Times New Roman"/>
                <w:sz w:val="24"/>
              </w:rPr>
              <w:t xml:space="preserve">Jiné stanice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DC0FBC" w:rsidRDefault="004B6EE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DC0FBC" w:rsidRDefault="004B6EE9">
      <w:pPr>
        <w:spacing w:after="674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C0FBC" w:rsidRDefault="004B6EE9">
      <w:pPr>
        <w:spacing w:after="0"/>
      </w:pPr>
      <w:r>
        <w:lastRenderedPageBreak/>
        <w:t xml:space="preserve"> </w:t>
      </w:r>
    </w:p>
    <w:p w:rsidR="00DC0FBC" w:rsidRDefault="004B6EE9">
      <w:pPr>
        <w:spacing w:after="107"/>
      </w:pPr>
      <w:r>
        <w:t xml:space="preserve"> </w:t>
      </w:r>
    </w:p>
    <w:p w:rsidR="00DC0FBC" w:rsidRDefault="004B6EE9">
      <w:pPr>
        <w:spacing w:after="3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DC0FBC" w:rsidRDefault="004B6EE9">
      <w:pPr>
        <w:pStyle w:val="Nadpis1"/>
      </w:pPr>
      <w:r>
        <w:t>Dodatek k „Pokroku v obla</w:t>
      </w:r>
      <w:r w:rsidR="0087455D">
        <w:t>sti interoperability za rok 2022</w:t>
      </w:r>
      <w:bookmarkStart w:id="0" w:name="_GoBack"/>
      <w:bookmarkEnd w:id="0"/>
      <w:r>
        <w:t xml:space="preserve">“ </w:t>
      </w:r>
    </w:p>
    <w:p w:rsidR="00DC0FBC" w:rsidRDefault="004B6EE9">
      <w:pPr>
        <w:spacing w:after="96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DC0FBC" w:rsidRDefault="004B6EE9">
      <w:pPr>
        <w:spacing w:after="108" w:line="249" w:lineRule="auto"/>
        <w:ind w:left="-5" w:right="110" w:hanging="10"/>
        <w:jc w:val="both"/>
      </w:pPr>
      <w:r>
        <w:rPr>
          <w:rFonts w:ascii="Times New Roman" w:eastAsia="Times New Roman" w:hAnsi="Times New Roman" w:cs="Times New Roman"/>
          <w:sz w:val="24"/>
        </w:rPr>
        <w:t>Vhodné definice jsou obsaženy v příslušných článcích právních dokumentů!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DC0FBC" w:rsidRDefault="004B6EE9">
      <w:pPr>
        <w:spacing w:after="9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DC0FBC" w:rsidRDefault="004B6EE9">
      <w:pPr>
        <w:spacing w:after="101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Dále platí tyto definice: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C0FBC" w:rsidRDefault="004B6EE9">
      <w:pPr>
        <w:pStyle w:val="Nadpis2"/>
        <w:spacing w:after="31"/>
        <w:ind w:left="-5"/>
      </w:pPr>
      <w:r>
        <w:t xml:space="preserve">1. Vyloučené tratě z oblasti působnosti směrnice IOP/SAF (na konci roku)  </w:t>
      </w:r>
    </w:p>
    <w:p w:rsidR="00DC0FBC" w:rsidRDefault="004B6EE9">
      <w:pPr>
        <w:spacing w:after="112" w:line="249" w:lineRule="auto"/>
        <w:ind w:left="-5" w:right="11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Železniční tratě vyloučené členskými státy z rozsahu uplatnění RSD/IOD: SMĚRNICE (EU) 2015/797, čl. 4 písm. a-d; SMĚRNICE (EU) 2015/798, Čl. 3 a-d, k 31.12.20xx (vykazovaný rok). </w:t>
      </w:r>
    </w:p>
    <w:p w:rsidR="00DC0FBC" w:rsidRDefault="004B6EE9">
      <w:pPr>
        <w:pStyle w:val="Nadpis2"/>
        <w:spacing w:after="91"/>
        <w:ind w:left="-5"/>
      </w:pPr>
      <w:r>
        <w:t xml:space="preserve">2. Délka nových tratí, které byly schváleny NBÚ (během vykazovaného roku) </w:t>
      </w:r>
    </w:p>
    <w:p w:rsidR="00DC0FBC" w:rsidRDefault="004B6EE9">
      <w:pPr>
        <w:spacing w:after="112" w:line="249" w:lineRule="auto"/>
        <w:ind w:left="-5" w:right="11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Délka tratí, které tvoří železniční systém Unie, a které dostaly povolení k uvedení do provozu  v souladu s čl. 18 odst. 2 směrnice (EU) 2015/797 během vykazovaného roku. </w:t>
      </w:r>
    </w:p>
    <w:p w:rsidR="00DC0FBC" w:rsidRDefault="004B6EE9">
      <w:pPr>
        <w:pStyle w:val="Nadpis2"/>
        <w:spacing w:after="31"/>
        <w:ind w:left="-5"/>
      </w:pPr>
      <w:r>
        <w:t xml:space="preserve">3. Stanice přizpůsobené PRM TSI (konec roku) </w:t>
      </w:r>
    </w:p>
    <w:p w:rsidR="00DC0FBC" w:rsidRDefault="004B6EE9">
      <w:pPr>
        <w:spacing w:after="112" w:line="249" w:lineRule="auto"/>
        <w:ind w:left="-5" w:right="11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Železniční stanice k 31.12.20xx (vykazovaný rok), které splňují požadavky nařízení Komise (EU) č. 1300/2014 na technické specifikace pro interoperabilitu, které se týkají bezbariérového přístupu železničního systému Unie pro osoby se zdravotním postižením a osoby se sníženou pohyblivostí (PRM TSI). </w:t>
      </w:r>
    </w:p>
    <w:p w:rsidR="00DC0FBC" w:rsidRDefault="004B6EE9">
      <w:pPr>
        <w:spacing w:after="0"/>
      </w:pPr>
      <w:r>
        <w:rPr>
          <w:rFonts w:ascii="Times New Roman" w:eastAsia="Times New Roman" w:hAnsi="Times New Roman" w:cs="Times New Roman"/>
          <w:color w:val="212121"/>
          <w:sz w:val="24"/>
        </w:rPr>
        <w:t xml:space="preserve"> </w:t>
      </w:r>
    </w:p>
    <w:p w:rsidR="00DC0FBC" w:rsidRDefault="004B6EE9">
      <w:pPr>
        <w:spacing w:after="108" w:line="249" w:lineRule="auto"/>
        <w:ind w:left="-5" w:right="11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Úplná shoda s TSI znamená úplnou shodu s požadavky PRM TSI, což je prokázáno osvědčením </w:t>
      </w:r>
      <w:proofErr w:type="spellStart"/>
      <w:r>
        <w:rPr>
          <w:rFonts w:ascii="Times New Roman" w:eastAsia="Times New Roman" w:hAnsi="Times New Roman" w:cs="Times New Roman"/>
          <w:sz w:val="24"/>
        </w:rPr>
        <w:t>NoBo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Částečná shoda s TSI znamená shodu s některými (ale ne všemi) požadavky PRM TSI, což je prokázáno osvědčením </w:t>
      </w:r>
      <w:proofErr w:type="spellStart"/>
      <w:r>
        <w:rPr>
          <w:rFonts w:ascii="Times New Roman" w:eastAsia="Times New Roman" w:hAnsi="Times New Roman" w:cs="Times New Roman"/>
          <w:sz w:val="24"/>
        </w:rPr>
        <w:t>NoBo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Bezbariérově přístupná stanice je přístupnou stanicí podle vnitrostátních právních předpisů. (Žádné osvědčení </w:t>
      </w:r>
      <w:proofErr w:type="spellStart"/>
      <w:r>
        <w:rPr>
          <w:rFonts w:ascii="Times New Roman" w:eastAsia="Times New Roman" w:hAnsi="Times New Roman" w:cs="Times New Roman"/>
          <w:sz w:val="24"/>
        </w:rPr>
        <w:t>NoBo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není k dispozici.).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DC0FBC" w:rsidRDefault="004B6EE9">
      <w:pPr>
        <w:spacing w:after="108" w:line="249" w:lineRule="auto"/>
        <w:ind w:left="-5" w:right="11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Železniční stanice je místem v železničním systému, odkud může osobní vlak začít svoji jízdu, zastavit se nebo dokončit jízdu. 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DC0FBC" w:rsidRDefault="004B6EE9">
      <w:pPr>
        <w:spacing w:after="2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C0FBC" w:rsidRDefault="004B6EE9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Definice a Zkratky </w:t>
      </w:r>
    </w:p>
    <w:tbl>
      <w:tblPr>
        <w:tblStyle w:val="TableGrid"/>
        <w:tblW w:w="9857" w:type="dxa"/>
        <w:tblInd w:w="-108" w:type="dxa"/>
        <w:tblCellMar>
          <w:top w:w="15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1340"/>
        <w:gridCol w:w="8517"/>
      </w:tblGrid>
      <w:tr w:rsidR="00DC0FBC">
        <w:trPr>
          <w:trHeight w:val="408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FBC" w:rsidRDefault="004B6EE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IOD </w:t>
            </w:r>
          </w:p>
        </w:tc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FBC" w:rsidRDefault="004B6EE9">
            <w:r>
              <w:rPr>
                <w:rFonts w:ascii="Times New Roman" w:eastAsia="Times New Roman" w:hAnsi="Times New Roman" w:cs="Times New Roman"/>
                <w:sz w:val="24"/>
              </w:rPr>
              <w:t xml:space="preserve">Interoperability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Directive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= směrnice o interoperabilitě </w:t>
            </w:r>
          </w:p>
        </w:tc>
      </w:tr>
      <w:tr w:rsidR="00DC0FBC">
        <w:trPr>
          <w:trHeight w:val="406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FBC" w:rsidRDefault="004B6EE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IOP </w:t>
            </w:r>
          </w:p>
        </w:tc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FBC" w:rsidRDefault="004B6EE9">
            <w:r>
              <w:rPr>
                <w:rFonts w:ascii="Times New Roman" w:eastAsia="Times New Roman" w:hAnsi="Times New Roman" w:cs="Times New Roman"/>
                <w:sz w:val="24"/>
              </w:rPr>
              <w:t xml:space="preserve">Interoperability = interoperabilita </w:t>
            </w:r>
          </w:p>
        </w:tc>
      </w:tr>
      <w:tr w:rsidR="00DC0FBC">
        <w:trPr>
          <w:trHeight w:val="408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FBC" w:rsidRDefault="004B6EE9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NoBo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FBC" w:rsidRDefault="004B6EE9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Notified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Body = oznámený subjekt </w:t>
            </w:r>
          </w:p>
        </w:tc>
      </w:tr>
      <w:tr w:rsidR="00DC0FBC">
        <w:trPr>
          <w:trHeight w:val="406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FBC" w:rsidRDefault="004B6EE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NSA </w:t>
            </w:r>
          </w:p>
        </w:tc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FBC" w:rsidRDefault="004B6EE9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National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Safety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Authority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= Národní bezpečnostní úřad (Drážní úřad) </w:t>
            </w:r>
          </w:p>
        </w:tc>
      </w:tr>
      <w:tr w:rsidR="00DC0FBC">
        <w:trPr>
          <w:trHeight w:val="1131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FBC" w:rsidRDefault="004B6EE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PRM  </w:t>
            </w:r>
          </w:p>
        </w:tc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FBC" w:rsidRDefault="004B6EE9">
            <w:pPr>
              <w:ind w:right="6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Technical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specifications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interoperability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relating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accessibility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Union's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system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persons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disabilities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persons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reduced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mobility = technické specifikace pro interoperabilitu, které se týkají bezbariérového přístupu evropského železničního systému pro osoby s omezenou schopností pohybu a orientace  </w:t>
            </w:r>
          </w:p>
        </w:tc>
      </w:tr>
      <w:tr w:rsidR="00DC0FBC">
        <w:trPr>
          <w:trHeight w:val="408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FBC" w:rsidRDefault="004B6EE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RSD </w:t>
            </w:r>
          </w:p>
        </w:tc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FBC" w:rsidRDefault="004B6EE9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Railway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Safety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Directive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= směrnice bezpečnosti na železnicích </w:t>
            </w:r>
          </w:p>
        </w:tc>
      </w:tr>
      <w:tr w:rsidR="00DC0FBC">
        <w:trPr>
          <w:trHeight w:val="406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FBC" w:rsidRDefault="004B6EE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SAF </w:t>
            </w:r>
          </w:p>
        </w:tc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FBC" w:rsidRDefault="004B6EE9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Safety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= bezpečnost </w:t>
            </w:r>
          </w:p>
        </w:tc>
      </w:tr>
      <w:tr w:rsidR="00DC0FBC">
        <w:trPr>
          <w:trHeight w:val="571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FBC" w:rsidRDefault="004B6EE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TSI </w:t>
            </w:r>
          </w:p>
        </w:tc>
        <w:tc>
          <w:tcPr>
            <w:tcW w:w="8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FBC" w:rsidRDefault="004B6EE9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Technical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Specification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Interoperability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=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technické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specifikace pro interoperabilitu </w:t>
            </w:r>
          </w:p>
        </w:tc>
      </w:tr>
    </w:tbl>
    <w:p w:rsidR="00DC0FBC" w:rsidRDefault="004B6EE9" w:rsidP="004B6EE9">
      <w:pPr>
        <w:spacing w:after="15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sectPr w:rsidR="00DC0FBC">
      <w:pgSz w:w="11906" w:h="16841"/>
      <w:pgMar w:top="607" w:right="1008" w:bottom="567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35764"/>
    <w:multiLevelType w:val="hybridMultilevel"/>
    <w:tmpl w:val="C8B2ECFC"/>
    <w:lvl w:ilvl="0" w:tplc="09C054A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8C2A8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70FD4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96613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AF5B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C028A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76DDF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EC8C3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2AAD8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BC"/>
    <w:rsid w:val="004B6EE9"/>
    <w:rsid w:val="007B6ED3"/>
    <w:rsid w:val="0087455D"/>
    <w:rsid w:val="00C24C67"/>
    <w:rsid w:val="00DC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C97EE"/>
  <w15:docId w15:val="{6A465BBB-B4C6-485A-9199-8FBD1643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47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Hostaša</dc:creator>
  <cp:keywords/>
  <cp:lastModifiedBy>Petr Hostaša</cp:lastModifiedBy>
  <cp:revision>4</cp:revision>
  <dcterms:created xsi:type="dcterms:W3CDTF">2022-03-17T16:04:00Z</dcterms:created>
  <dcterms:modified xsi:type="dcterms:W3CDTF">2023-03-20T09:00:00Z</dcterms:modified>
</cp:coreProperties>
</file>